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Объявление об осуществление закупа способом запроса ценовых предложений </w:t>
      </w:r>
      <w:r>
        <w:rPr>
          <w:rFonts w:ascii="Times New Roman" w:hAnsi="Times New Roman" w:cs="Times New Roman"/>
          <w:b/>
          <w:lang w:val="kk-KZ"/>
        </w:rPr>
        <w:t>дезинфицирующих средст</w:t>
      </w:r>
      <w:bookmarkStart w:id="0" w:name="_GoBack"/>
      <w:bookmarkEnd w:id="0"/>
      <w:r>
        <w:rPr>
          <w:rFonts w:ascii="Times New Roman" w:hAnsi="Times New Roman" w:cs="Times New Roman"/>
          <w:b/>
          <w:lang w:val="kk-KZ"/>
        </w:rPr>
        <w:t>в</w:t>
      </w:r>
      <w:r>
        <w:rPr>
          <w:rFonts w:ascii="Times New Roman" w:hAnsi="Times New Roman" w:cs="Times New Roman"/>
          <w:b/>
        </w:rPr>
        <w:t xml:space="preserve"> </w:t>
      </w:r>
    </w:p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  <w:sz w:val="16"/>
          <w:szCs w:val="16"/>
        </w:rPr>
      </w:pPr>
    </w:p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</w:p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в соответствии с требованиями главы 9 и пункта 5 главы 2 Правил о</w:t>
      </w:r>
      <w:r>
        <w:rPr>
          <w:rStyle w:val="s0"/>
          <w:sz w:val="18"/>
          <w:szCs w:val="18"/>
        </w:rPr>
        <w:t xml:space="preserve">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для оказания гарантированного объема бесплатной медицинской помощи и медицинской помощи в системе обязательного социального медицинского страхования, утвержденных </w:t>
      </w:r>
      <w:r>
        <w:rPr>
          <w:rFonts w:ascii="Times New Roman" w:hAnsi="Times New Roman" w:cs="Times New Roman"/>
          <w:sz w:val="18"/>
          <w:szCs w:val="18"/>
        </w:rPr>
        <w:t>Постановлением Правительства Республики Казахстан от 30 октября 2009 года № 1729</w:t>
      </w:r>
    </w:p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sz w:val="18"/>
          <w:szCs w:val="18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КГКП «Восточно-Казахстанский областной психиатрический диспансер» управления здравоохранения Восточно-Казахстанской области, именуемое в дальнейшем Заказчик, </w:t>
      </w:r>
      <w:proofErr w:type="gramStart"/>
      <w:r>
        <w:rPr>
          <w:rFonts w:ascii="Times New Roman" w:hAnsi="Times New Roman" w:cs="Times New Roman"/>
        </w:rPr>
        <w:t xml:space="preserve">адрес:   </w:t>
      </w:r>
      <w:proofErr w:type="gramEnd"/>
      <w:r>
        <w:rPr>
          <w:rFonts w:ascii="Times New Roman" w:hAnsi="Times New Roman" w:cs="Times New Roman"/>
        </w:rPr>
        <w:t xml:space="preserve">          ВКО, г. Усть-Каменогорск, пр. им. К.</w:t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</w:rPr>
        <w:t xml:space="preserve">Сатпаева, 1 А, осуществляет закуп </w:t>
      </w:r>
      <w:r>
        <w:rPr>
          <w:rFonts w:ascii="Times New Roman" w:hAnsi="Times New Roman" w:cs="Times New Roman"/>
          <w:lang w:val="kk-KZ"/>
        </w:rPr>
        <w:t xml:space="preserve">дезинфицирующих средств </w:t>
      </w:r>
      <w:r>
        <w:rPr>
          <w:rFonts w:ascii="Times New Roman" w:hAnsi="Times New Roman" w:cs="Times New Roman"/>
        </w:rPr>
        <w:t>способом запроса ценовых предложений.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Наименование, объем (количество), сумма выделенных средств, условия поставок лекарственных средств указано в Приложении №1. Требования к закупаемым </w:t>
      </w:r>
      <w:r>
        <w:rPr>
          <w:rFonts w:ascii="Times New Roman" w:hAnsi="Times New Roman" w:cs="Times New Roman"/>
          <w:lang w:val="kk-KZ"/>
        </w:rPr>
        <w:t>лекарственным</w:t>
      </w:r>
      <w:r>
        <w:rPr>
          <w:rFonts w:ascii="Times New Roman" w:hAnsi="Times New Roman" w:cs="Times New Roman"/>
        </w:rPr>
        <w:t xml:space="preserve"> средствам согласно главе 4 Правил №1729.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Место поставки:</w:t>
      </w:r>
      <w:r>
        <w:t xml:space="preserve"> </w:t>
      </w:r>
      <w:r>
        <w:rPr>
          <w:rFonts w:ascii="Times New Roman" w:hAnsi="Times New Roman" w:cs="Times New Roman"/>
        </w:rPr>
        <w:t>ВКО, г. Усть-Каменогорск, пр. им. К.</w:t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</w:rPr>
        <w:t>Сатпаева, 1 А.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Сроки поставки: в течение 2017 года по заявке заказчика, в течении 5 (пяти) календарных дней с даты подачи заявки.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Ценовые предложения потенциальных поставщиков представляются (направляются) организатору нарочно или по почте по адресу: </w:t>
      </w:r>
      <w:r>
        <w:rPr>
          <w:rFonts w:ascii="Times New Roman" w:hAnsi="Times New Roman" w:cs="Times New Roman"/>
          <w:b/>
        </w:rPr>
        <w:t xml:space="preserve">070016, ВКО, г. Усть-Каменогорск,                             пр. им. </w:t>
      </w:r>
      <w:proofErr w:type="gramStart"/>
      <w:r>
        <w:rPr>
          <w:rFonts w:ascii="Times New Roman" w:hAnsi="Times New Roman" w:cs="Times New Roman"/>
          <w:b/>
        </w:rPr>
        <w:t>К .Сатпаева</w:t>
      </w:r>
      <w:proofErr w:type="gramEnd"/>
      <w:r>
        <w:rPr>
          <w:rFonts w:ascii="Times New Roman" w:hAnsi="Times New Roman" w:cs="Times New Roman"/>
          <w:b/>
        </w:rPr>
        <w:t>, 1 А, кабинет отдела государственных закупок на 4 этаже.</w:t>
      </w:r>
      <w:r>
        <w:rPr>
          <w:rFonts w:ascii="Times New Roman" w:hAnsi="Times New Roman" w:cs="Times New Roman"/>
        </w:rPr>
        <w:t xml:space="preserve"> Окончательный срок предоставления ценовых предложений – </w:t>
      </w:r>
      <w:r>
        <w:rPr>
          <w:rFonts w:ascii="Times New Roman" w:hAnsi="Times New Roman" w:cs="Times New Roman"/>
          <w:b/>
        </w:rPr>
        <w:t>до 14.00 часов «</w:t>
      </w:r>
      <w:r>
        <w:rPr>
          <w:rFonts w:ascii="Times New Roman" w:hAnsi="Times New Roman" w:cs="Times New Roman"/>
          <w:b/>
          <w:lang w:val="kk-KZ"/>
        </w:rPr>
        <w:t>30</w:t>
      </w:r>
      <w:r>
        <w:rPr>
          <w:rFonts w:ascii="Times New Roman" w:hAnsi="Times New Roman" w:cs="Times New Roman"/>
          <w:b/>
        </w:rPr>
        <w:t xml:space="preserve">» </w:t>
      </w:r>
      <w:r>
        <w:rPr>
          <w:rFonts w:ascii="Times New Roman" w:hAnsi="Times New Roman" w:cs="Times New Roman"/>
          <w:b/>
          <w:lang w:val="kk-KZ"/>
        </w:rPr>
        <w:t xml:space="preserve">ноября </w:t>
      </w:r>
      <w:r>
        <w:rPr>
          <w:rFonts w:ascii="Times New Roman" w:hAnsi="Times New Roman" w:cs="Times New Roman"/>
          <w:b/>
        </w:rPr>
        <w:t>2017 года.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Конверты с заявками на участие в закупках будут вскрываться в 15-00 часов </w:t>
      </w:r>
      <w:r>
        <w:rPr>
          <w:rFonts w:ascii="Times New Roman" w:hAnsi="Times New Roman" w:cs="Times New Roman"/>
          <w:b/>
          <w:lang w:val="kk-KZ"/>
        </w:rPr>
        <w:t>30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lang w:val="kk-KZ"/>
        </w:rPr>
        <w:t xml:space="preserve">ноября </w:t>
      </w:r>
      <w:r>
        <w:rPr>
          <w:rFonts w:ascii="Times New Roman" w:hAnsi="Times New Roman" w:cs="Times New Roman"/>
          <w:b/>
        </w:rPr>
        <w:t>2017 года по следующему адресу: Республика Казахстан, ВКО, г. Усть-Каменогорск, пр. им. К.Сатпаева, 1 А, 4 этаж, отдел государственных закупок. Потенциальные поставщики могут присутствовать при вскрытии конвертов с заявками.</w:t>
      </w:r>
    </w:p>
    <w:p>
      <w:pPr>
        <w:spacing w:after="0" w:line="240" w:lineRule="auto"/>
        <w:ind w:firstLine="567"/>
        <w:jc w:val="both"/>
        <w:rPr>
          <w:rStyle w:val="s0"/>
        </w:rPr>
      </w:pPr>
      <w:r>
        <w:rPr>
          <w:rFonts w:ascii="Times New Roman" w:hAnsi="Times New Roman" w:cs="Times New Roman"/>
        </w:rPr>
        <w:t xml:space="preserve">Каждый 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организатором закупа, а также документы, подтверждающие соответствие предлагаемых товаров требованиям, установленным главой 4 Правил. </w:t>
      </w:r>
      <w:r>
        <w:rPr>
          <w:rStyle w:val="s0"/>
        </w:rPr>
        <w:t>Представление потенциальным поставщиком ценового предложения является формой выражения его согласия осуществить поставку товара лекарственных средств с соблюдением условий запроса и типового договора закупа или договора на поставку по форме, утвержденной уполномоченным органом в области здравоохранения.</w:t>
      </w:r>
    </w:p>
    <w:p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Победитель представляет организатору закупа в течение 10 (десяти) календарных дней со дня признания победителем следующие документы, подтверждающие соответствие квалификационным требованиям: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копии разрешений (уведомлений) либо разрешений (уведомлений) в виде электронного документа, полученных (направленных) в соответствии с законодательством Республики Казахстан о разрешениях и уведомлениях, сведения о которых подтверждаются в информационных системах государственных органов. В случае отсутствия сведений в информационных системах государственных органов, потенциальный поставщик представляет нотариально засвидетельствованную копию соответствующего разрешения (уведомления), полученного (направленного) в соответствии с законодательством Республики Казахстан о разрешениях и уведомлениях;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копию документа, предоставляющего право на осуществление предпринимательской деятельности без образования юридического лица (для физического лица, осуществляющего предпринимательскую деятельность);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 копию свидетельства о государственной регистрации (перерегистрации) юридического лица либо справку о государственной регистрации (перерегистрации) юридического лица, копию удостоверения личности или паспорта (для физического лица, осуществляющего предпринимательскую деятельность);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копию устава юридического лица (если в уставе не указан состав учредителей, участников или акционеров, то также представляются выписка из реестра держателей акций или выписка о составе учредителей, участников или копия учредительного договора после даты объявления закупа);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5) сведения об отсутствии (наличии) налоговой задолженности налогоплательщика, задолженности по обязательным пенсионным взносам, обязательным профессиональным пенсионным </w:t>
      </w:r>
      <w:r>
        <w:rPr>
          <w:rFonts w:ascii="Times New Roman" w:hAnsi="Times New Roman" w:cs="Times New Roman"/>
        </w:rPr>
        <w:lastRenderedPageBreak/>
        <w:t>взносам, социальным отчислениям, и отчислениям и (или) взносам на обязательное социальное медицинское страхование, полученные посредством веб-портала "электронного правительства";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6) подписанный оригинал справки банка, в котором обслуживается потенциальный поставщик, об отсутствии просроченной задолженности по всем видам его обязательств, длящейся более трех месяцев перед банком согласно типовому плану счетов бухгалтерского учета в банках второго уровня, ипотечных организациях и акционерном обществе "Банк Развития Казахстана", утвержденному постановлением Правления Национального Банка Республики Казахстан, по форме, утвержденной уполномоченным органом в области здравоохранения (если потенциальный поставщик является клиентом нескольких банков или иностранного банка, то представляется справка от каждого из таких банков, за исключением банков, обслуживающих филиалы и представительства потенциального поставщика, находящихся за границей), выданный не ранее одного месяца, предшествующего дате вскрытия конвертов;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7) оригинал справки налогового органа Республики Казахстан о том, что данный потенциальный поставщик не является резидентом Республики Казахстан (если потенциальный поставщик не является резидентом Республики Казахстан и не зарегистрирован в качестве налогоплательщика Республики Казахстан).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случае несоответствия победителя квалификационным требованиям, закуп способом ценовых предложений признается несостоявшимся.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>
      <w:pPr>
        <w:pStyle w:val="a3"/>
        <w:spacing w:before="0" w:beforeAutospacing="0" w:after="0" w:afterAutospacing="0"/>
        <w:jc w:val="thaiDistribute"/>
        <w:rPr>
          <w:rFonts w:eastAsiaTheme="minorHAnsi"/>
          <w:lang w:eastAsia="en-US"/>
        </w:rPr>
      </w:pPr>
    </w:p>
    <w:p>
      <w:pPr>
        <w:pStyle w:val="a3"/>
        <w:spacing w:before="0" w:beforeAutospacing="0" w:after="0" w:afterAutospacing="0"/>
        <w:jc w:val="thaiDistribute"/>
        <w:rPr>
          <w:rFonts w:eastAsiaTheme="minorHAnsi"/>
          <w:lang w:eastAsia="en-US"/>
        </w:rPr>
      </w:pPr>
    </w:p>
    <w:p>
      <w:pPr>
        <w:pStyle w:val="a3"/>
        <w:spacing w:before="0" w:beforeAutospacing="0" w:after="0" w:afterAutospacing="0"/>
        <w:jc w:val="thaiDistribute"/>
        <w:rPr>
          <w:b/>
          <w:color w:val="000000"/>
        </w:rPr>
      </w:pPr>
      <w:r>
        <w:rPr>
          <w:b/>
          <w:color w:val="000000"/>
        </w:rPr>
        <w:t>И.о. главного врача                                                                                                       Камиев Т.Т.</w:t>
      </w:r>
    </w:p>
    <w:p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  <w:r>
        <w:rPr>
          <w:color w:val="000000"/>
        </w:rPr>
        <w:t xml:space="preserve"> </w:t>
      </w:r>
    </w:p>
    <w:p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  <w:r>
        <w:rPr>
          <w:color w:val="000000"/>
        </w:rPr>
        <w:tab/>
      </w:r>
    </w:p>
    <w:p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Специалист по государственным закупкам  </w:t>
      </w: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КГКП «ВКОПД» УЗ ВКО Бекбауова Г.М.</w:t>
      </w: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Тел.: 8(7232) 61-20-94</w:t>
      </w: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  <w:lang w:val="kk-KZ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spacing w:after="0"/>
        <w:ind w:firstLine="70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№1</w:t>
      </w:r>
    </w:p>
    <w:p>
      <w:pPr>
        <w:spacing w:after="0"/>
        <w:ind w:firstLine="709"/>
        <w:jc w:val="right"/>
        <w:rPr>
          <w:rFonts w:ascii="Times New Roman" w:hAnsi="Times New Roman" w:cs="Times New Roman"/>
        </w:rPr>
      </w:pPr>
    </w:p>
    <w:p>
      <w:pPr>
        <w:spacing w:after="0"/>
        <w:ind w:firstLine="709"/>
        <w:jc w:val="right"/>
        <w:rPr>
          <w:rFonts w:ascii="Times New Roman" w:hAnsi="Times New Roman" w:cs="Times New Roman"/>
        </w:rPr>
      </w:pPr>
    </w:p>
    <w:tbl>
      <w:tblPr>
        <w:tblW w:w="1091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1418"/>
        <w:gridCol w:w="3544"/>
        <w:gridCol w:w="1985"/>
        <w:gridCol w:w="850"/>
        <w:gridCol w:w="567"/>
        <w:gridCol w:w="992"/>
        <w:gridCol w:w="1137"/>
      </w:tblGrid>
      <w:tr>
        <w:trPr>
          <w:trHeight w:val="165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Наименование  товара, работы, услуги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Краткая характеристика товара, работы,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Требуемая характеристика товаров, работ или услуг/дополнительная характеристика/особые условия/порядок приемки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ind w:hanging="47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Ед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ца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измерения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Кол-во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Цена за</w:t>
            </w:r>
          </w:p>
          <w:p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Ед., в тенге с</w:t>
            </w:r>
          </w:p>
          <w:p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НДС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Общая сумма, в тенге без учета НДС</w:t>
            </w:r>
          </w:p>
        </w:tc>
      </w:tr>
      <w:t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20"/>
                <w:szCs w:val="20"/>
              </w:rPr>
              <w:t xml:space="preserve">Дезинфицирующее средство для дезинфекции и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20"/>
                <w:szCs w:val="20"/>
              </w:rPr>
              <w:t>предстерилизационной</w:t>
            </w:r>
            <w:proofErr w:type="spellEnd"/>
            <w:r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20"/>
                <w:szCs w:val="20"/>
              </w:rPr>
              <w:t xml:space="preserve"> очистки, готовый раствор</w:t>
            </w:r>
          </w:p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val="kk-KZ"/>
              </w:rPr>
              <w:t>Состав: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четвертичное  аммониевое  соединение  –ЧАС (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алкилдиметилбензил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-аммоний хлорид) - 1,5±0,2%,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глиоксаль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щавеливый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альдегид) – 1,0±0,2 %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, остальное вода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   рН средства: 6,5±0,5.</w:t>
            </w:r>
          </w:p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val="kk-KZ"/>
              </w:rPr>
              <w:t>Описание и свойства: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обладает активностью в отношении грамположительных и  грамотрицательных  бактерий  (включая споровые  формы бактерий),  вирусов (гепатитов, ВИЧ,  полиомиелита,  гриппа, в т.ч. штаммов H5N1 и </w:t>
            </w:r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AH1N1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 др.), грибов рода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Кандида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Дерматофитон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 </w:t>
            </w:r>
          </w:p>
          <w:p>
            <w:pPr>
              <w:tabs>
                <w:tab w:val="left" w:pos="3345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Средство не портит обрабатываемые изделия, не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обладает коррозионной активностью.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С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редств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о устраняет неприятные запахи, обладают дезодорирующим и моющим эффектом. </w:t>
            </w:r>
          </w:p>
          <w:p>
            <w:pPr>
              <w:tabs>
                <w:tab w:val="left" w:pos="3345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Пролонгированный  антимикробный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эффект  на  обработанной  поверхности  сохраняется  в течение 3 часов. По параметрам острой токсичности по относится к 4 классу мало опасных </w:t>
            </w:r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веществ  при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введении в желудок, нанесении на кожу и при ингаляционном воздействии летучих компонентов средства;</w:t>
            </w:r>
          </w:p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val="kk-KZ"/>
              </w:rPr>
              <w:t>Назначение: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для дезинфекции изделий  медицинского  назначения  из  различных  материалов:</w:t>
            </w:r>
          </w:p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хирургических, </w:t>
            </w:r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стоматологических  (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т.ч. вращающихся) инструментов, гибких и жестких эндоскопов и инструментов к ним;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предстерилизационной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очистки (далее ПСО) изделий  медицинского  назначения    из  различных  материалов: хирургических, стоматологических (в т.ч. вращающихся) инструментов, гибких и жестких эндоскопов и инструментов к ним;</w:t>
            </w:r>
          </w:p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стерилизации  изделий  медицинского  назначения    из  различных  материалов: хирургических, стоматологических (в т.ч. вращающихся) инструментов, гибких и жестких эндоскопов и инструментов к ним.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val="kk-KZ"/>
              </w:rPr>
              <w:t xml:space="preserve">Срок годности: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 упаковке изготовителя составляет 2 года</w:t>
            </w:r>
          </w:p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val="kk-KZ"/>
              </w:rPr>
              <w:t>Упаковка: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 полимерных емкостях вместимостью 1 л </w:t>
            </w:r>
          </w:p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емкость</w:t>
            </w:r>
          </w:p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флакон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2500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25000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,00</w:t>
            </w:r>
          </w:p>
        </w:tc>
      </w:tr>
      <w:t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Жидкое мыло с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дезинфицирующим эффектом (кожный антисептик)</w:t>
            </w:r>
          </w:p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lastRenderedPageBreak/>
              <w:t xml:space="preserve">Описания свойства: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представляет собой готовую к применению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однородную гелеобразную бесцветную или окрашенную жидкость с запахом применяемой отдушки;</w:t>
            </w:r>
          </w:p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Высококачественные  увлажнители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кожи, обеспечивают бережный уход за кожей рук.</w:t>
            </w:r>
          </w:p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Быстрая дезинфекция, пролонгированный антимикробный действие не менее 3 часов.</w:t>
            </w:r>
          </w:p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Сохраняет свои свойства после замерзания и последующего оттаивания</w:t>
            </w:r>
          </w:p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>Назначения: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</w:t>
            </w:r>
          </w:p>
          <w:p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-санитарно-гигиеническая обработка рук: п</w:t>
            </w:r>
            <w: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рофилактическая обработка рук и кожных покровов в очагах вируса гриппа A птиц (H5N1) и человека A/H1N1/pdm09, в очагах полиомиелита;</w:t>
            </w:r>
          </w:p>
          <w:p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профилактическая обработка предметов ухода за больными и средств личной гигиены.</w:t>
            </w:r>
          </w:p>
          <w:p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</w:pPr>
          </w:p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lastRenderedPageBreak/>
              <w:t xml:space="preserve">Средства выпускается  в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lastRenderedPageBreak/>
              <w:t>полимерных  флаконах с распыляющим устройствам флакон Эйрлейс) - 1,0 дм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  <w:lang w:val="kk-KZ"/>
              </w:rPr>
              <w:t>3</w:t>
            </w:r>
          </w:p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>Срок   годности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средства   при   условии   его   хранения   в   невскрытой   упаковке производителя составляет 5 лет</w:t>
            </w:r>
          </w:p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Флакон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Эйрлейс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50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2565,00</w:t>
            </w:r>
          </w:p>
        </w:tc>
        <w:tc>
          <w:tcPr>
            <w:tcW w:w="11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128250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,00</w:t>
            </w:r>
          </w:p>
        </w:tc>
      </w:tr>
      <w:tr>
        <w:trPr>
          <w:trHeight w:val="1034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153250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,00</w:t>
            </w:r>
          </w:p>
        </w:tc>
      </w:tr>
    </w:tbl>
    <w:p>
      <w:pPr>
        <w:spacing w:after="0"/>
        <w:ind w:firstLine="709"/>
        <w:jc w:val="right"/>
        <w:rPr>
          <w:rFonts w:ascii="Times New Roman" w:hAnsi="Times New Roman" w:cs="Times New Roman"/>
        </w:rPr>
      </w:pPr>
    </w:p>
    <w:p>
      <w:pPr>
        <w:spacing w:after="0"/>
        <w:ind w:firstLine="709"/>
        <w:jc w:val="right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ind w:firstLine="709"/>
        <w:jc w:val="right"/>
        <w:rPr>
          <w:rFonts w:ascii="Times New Roman" w:hAnsi="Times New Roman" w:cs="Times New Roman"/>
        </w:rPr>
      </w:pPr>
    </w:p>
    <w:p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sectPr>
      <w:pgSz w:w="11906" w:h="16838"/>
      <w:pgMar w:top="567" w:right="851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387E0D-521D-429D-86B5-7FA01ECD8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xl65">
    <w:name w:val="xl65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5">
    <w:name w:val="xl7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9">
    <w:name w:val="xl8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pP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pPr>
      <w:shd w:val="clear" w:color="000000" w:fill="00FFFF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character" w:customStyle="1" w:styleId="a7">
    <w:name w:val="a"/>
    <w:basedOn w:val="a0"/>
    <w:rPr>
      <w:color w:val="333399"/>
      <w:u w:val="single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8">
    <w:name w:val="Balloon Text"/>
    <w:basedOn w:val="a"/>
    <w:link w:val="a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Tahoma" w:hAnsi="Tahoma" w:cs="Tahoma"/>
      <w:sz w:val="16"/>
      <w:szCs w:val="16"/>
    </w:rPr>
  </w:style>
  <w:style w:type="paragraph" w:customStyle="1" w:styleId="22">
    <w:name w:val="Основной текст 22"/>
    <w:basedOn w:val="a"/>
    <w:pPr>
      <w:autoSpaceDE w:val="0"/>
      <w:spacing w:after="120" w:line="48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a">
    <w:name w:val="Body Text"/>
    <w:basedOn w:val="a"/>
    <w:link w:val="ab"/>
    <w:unhideWhenUsed/>
    <w:pPr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2">
    <w:name w:val="Основной текст12"/>
    <w:basedOn w:val="a0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16">
    <w:name w:val="Основной текст16"/>
    <w:basedOn w:val="a0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ac">
    <w:name w:val="Основной текст_"/>
    <w:link w:val="360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360">
    <w:name w:val="Основной текст360"/>
    <w:basedOn w:val="a"/>
    <w:link w:val="ac"/>
    <w:pPr>
      <w:shd w:val="clear" w:color="auto" w:fill="FFFFFF"/>
      <w:spacing w:after="0" w:line="317" w:lineRule="exact"/>
      <w:ind w:hanging="2100"/>
    </w:pPr>
    <w:rPr>
      <w:rFonts w:ascii="Arial" w:eastAsia="Arial" w:hAnsi="Arial" w:cs="Arial"/>
      <w:sz w:val="21"/>
      <w:szCs w:val="21"/>
    </w:rPr>
  </w:style>
  <w:style w:type="character" w:customStyle="1" w:styleId="8">
    <w:name w:val="Основной текст8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0">
    <w:name w:val="Основной текст10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67">
    <w:name w:val="Основной текст67"/>
    <w:basedOn w:val="a"/>
    <w:pPr>
      <w:shd w:val="clear" w:color="auto" w:fill="FFFFFF"/>
      <w:spacing w:after="0" w:line="259" w:lineRule="exact"/>
      <w:ind w:hanging="420"/>
    </w:pPr>
    <w:rPr>
      <w:rFonts w:ascii="Batang" w:eastAsia="Batang" w:hAnsi="Batang" w:cs="Batang"/>
      <w:sz w:val="19"/>
      <w:szCs w:val="19"/>
      <w:lang w:eastAsia="ru-RU"/>
    </w:rPr>
  </w:style>
  <w:style w:type="character" w:customStyle="1" w:styleId="32">
    <w:name w:val="Заголовок №3 (2)"/>
    <w:basedOn w:val="a0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3">
    <w:name w:val="Основной текст13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4">
    <w:name w:val="Основной текст14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Arial85pt">
    <w:name w:val="Основной текст + Arial;8;5 pt;Полужирный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17">
    <w:name w:val="Основной текст17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2">
    <w:name w:val="2"/>
    <w:basedOn w:val="a"/>
    <w:pPr>
      <w:snapToGri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d">
    <w:name w:val="Emphasis"/>
    <w:basedOn w:val="a0"/>
    <w:uiPriority w:val="20"/>
    <w:qFormat/>
    <w:rPr>
      <w:i/>
      <w:iCs/>
    </w:rPr>
  </w:style>
  <w:style w:type="paragraph" w:styleId="ae">
    <w:name w:val="No Spacing"/>
    <w:uiPriority w:val="1"/>
    <w:qFormat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33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397249-CE2A-43CE-81BC-75EEA45117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4</Pages>
  <Words>1410</Words>
  <Characters>8040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Urist</cp:lastModifiedBy>
  <cp:revision>16</cp:revision>
  <cp:lastPrinted>2017-11-02T08:57:00Z</cp:lastPrinted>
  <dcterms:created xsi:type="dcterms:W3CDTF">2017-07-03T03:16:00Z</dcterms:created>
  <dcterms:modified xsi:type="dcterms:W3CDTF">2017-11-28T05:21:00Z</dcterms:modified>
</cp:coreProperties>
</file>