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изделий медицинского назначения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изделий медицинского назначения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по заявке заказчика в течении 10 календарных дней</w:t>
      </w:r>
      <w:r>
        <w:rPr>
          <w:rFonts w:ascii="Times New Roman" w:hAnsi="Times New Roman" w:cs="Times New Roman"/>
          <w:lang w:val="kk-KZ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31</w:t>
      </w:r>
      <w:r>
        <w:rPr>
          <w:rFonts w:ascii="Times New Roman" w:hAnsi="Times New Roman" w:cs="Times New Roman"/>
          <w:b/>
        </w:rPr>
        <w:t>» мая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31</w:t>
      </w:r>
      <w:r>
        <w:rPr>
          <w:rFonts w:ascii="Times New Roman" w:hAnsi="Times New Roman" w:cs="Times New Roman"/>
          <w:b/>
        </w:rPr>
        <w:t xml:space="preserve"> мая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417"/>
        <w:gridCol w:w="4678"/>
        <w:gridCol w:w="567"/>
        <w:gridCol w:w="567"/>
        <w:gridCol w:w="1134"/>
        <w:gridCol w:w="850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4678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кровь- </w:t>
            </w:r>
            <w:r>
              <w:rPr>
                <w:rFonts w:ascii="Times New Roman" w:hAnsi="Times New Roman" w:cs="Times New Roman"/>
                <w:lang w:val="en-US"/>
              </w:rPr>
              <w:t xml:space="preserve">Para 12 Extend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e"/>
              <w:rPr>
                <w:rFonts w:ascii="Times New Roman" w:hAnsi="Times New Roman" w:cs="Times New Roman"/>
                <w:sz w:val="20"/>
                <w:lang w:val="kk-KZ"/>
              </w:rPr>
            </w:pPr>
          </w:p>
          <w:p>
            <w:pPr>
              <w:pStyle w:val="ae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кровь- </w:t>
            </w:r>
            <w:r>
              <w:rPr>
                <w:rFonts w:ascii="Times New Roman" w:hAnsi="Times New Roman" w:cs="Times New Roman"/>
                <w:lang w:val="en-US"/>
              </w:rPr>
              <w:t xml:space="preserve">Para 12 Extend </w:t>
            </w:r>
            <w:r>
              <w:rPr>
                <w:rFonts w:ascii="Times New Roman" w:hAnsi="Times New Roman" w:cs="Times New Roman"/>
              </w:rPr>
              <w:t xml:space="preserve">для аппарата марки </w:t>
            </w:r>
            <w:r>
              <w:rPr>
                <w:rFonts w:ascii="Times New Roman" w:hAnsi="Times New Roman" w:cs="Times New Roman"/>
                <w:lang w:val="en-US"/>
              </w:rPr>
              <w:t xml:space="preserve">Instrument HTI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MicroCC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 xml:space="preserve"> 20 Plus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678" w:type="dxa"/>
          </w:tcPr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в наборе: 3 пробирки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Low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Normal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High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пробирки: прозрачный пластик.</w:t>
            </w:r>
          </w:p>
          <w:p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каждой пробирки: 2,5 мл.</w:t>
            </w:r>
          </w:p>
          <w:p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 аттестована по 16-18 параметрам. </w:t>
            </w:r>
          </w:p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Применяется для контроля качества работы гематологического анализатора с целью определения объективности результатов, получаемых в процессе автоматизированного анализа образцов крови. Хранение при температуре- от +2 до +10 градусов. для аппарата марки </w:t>
            </w:r>
            <w:r>
              <w:rPr>
                <w:rFonts w:ascii="Times New Roman" w:hAnsi="Times New Roman" w:cs="Times New Roman"/>
                <w:lang w:val="en-US"/>
              </w:rPr>
              <w:t xml:space="preserve">Instrument HTI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MicroCC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20 Plus</w:t>
            </w:r>
            <w:r>
              <w:rPr>
                <w:rFonts w:ascii="Times New Roman" w:hAnsi="Times New Roman" w:cs="Times New Roman"/>
              </w:rPr>
              <w:t xml:space="preserve">. Производитель: </w:t>
            </w:r>
            <w:r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набор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66 500,00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66 500,00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66 500,00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 xml:space="preserve">по заяке заказчика 2018 года в течении 10 календарных дней. 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3162B-071A-4599-815F-BADDEA18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14</cp:revision>
  <cp:lastPrinted>2017-06-07T06:48:00Z</cp:lastPrinted>
  <dcterms:created xsi:type="dcterms:W3CDTF">2017-07-03T03:16:00Z</dcterms:created>
  <dcterms:modified xsi:type="dcterms:W3CDTF">2018-05-24T05:36:00Z</dcterms:modified>
</cp:coreProperties>
</file>